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5B" w:rsidRDefault="000A625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625B" w:rsidRDefault="000A62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617"/>
      </w:tblGrid>
      <w:tr w:rsidR="000A625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625B" w:rsidRDefault="000A625B">
            <w:pPr>
              <w:pStyle w:val="ConsPlusNormal"/>
            </w:pPr>
            <w:r>
              <w:t>26 июня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625B" w:rsidRDefault="000A625B">
            <w:pPr>
              <w:pStyle w:val="ConsPlusNormal"/>
              <w:jc w:val="right"/>
            </w:pPr>
            <w:r>
              <w:t>N 747-ОЗ</w:t>
            </w:r>
          </w:p>
        </w:tc>
      </w:tr>
    </w:tbl>
    <w:p w:rsidR="000A625B" w:rsidRDefault="000A62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jc w:val="center"/>
      </w:pPr>
      <w:r>
        <w:t>КАЛУЖСКАЯ ОБЛАСТЬ</w:t>
      </w:r>
    </w:p>
    <w:p w:rsidR="000A625B" w:rsidRDefault="000A625B">
      <w:pPr>
        <w:pStyle w:val="ConsPlusTitle"/>
        <w:jc w:val="center"/>
      </w:pPr>
    </w:p>
    <w:p w:rsidR="000A625B" w:rsidRDefault="000A625B">
      <w:pPr>
        <w:pStyle w:val="ConsPlusTitle"/>
        <w:jc w:val="center"/>
      </w:pPr>
      <w:r>
        <w:t>ЗАКОН</w:t>
      </w:r>
    </w:p>
    <w:p w:rsidR="000A625B" w:rsidRDefault="000A625B">
      <w:pPr>
        <w:pStyle w:val="ConsPlusTitle"/>
        <w:jc w:val="center"/>
      </w:pPr>
    </w:p>
    <w:p w:rsidR="000A625B" w:rsidRDefault="000A625B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0A625B" w:rsidRDefault="000A625B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0A625B" w:rsidRDefault="000A625B">
      <w:pPr>
        <w:pStyle w:val="ConsPlusTitle"/>
        <w:jc w:val="center"/>
      </w:pPr>
      <w:r>
        <w:t>НАЗНАЧЕНИЯ, МАСШТАБНЫЕ ИНВЕСТИЦИОННЫЕ ПРОЕКТЫ,</w:t>
      </w:r>
    </w:p>
    <w:p w:rsidR="000A625B" w:rsidRDefault="000A625B">
      <w:pPr>
        <w:pStyle w:val="ConsPlusTitle"/>
        <w:jc w:val="center"/>
      </w:pPr>
      <w:r>
        <w:t>ДЛЯ РАЗМЕЩЕНИЯ (РЕАЛИЗАЦИИ) КОТОРЫХ ДОПУСКАЕТСЯ</w:t>
      </w:r>
    </w:p>
    <w:p w:rsidR="000A625B" w:rsidRDefault="000A625B">
      <w:pPr>
        <w:pStyle w:val="ConsPlusTitle"/>
        <w:jc w:val="center"/>
      </w:pPr>
      <w:r>
        <w:t>ПРЕДОСТАВЛЕНИЕ ЗЕМЕЛЬНОГО УЧАСТКА, НАХОДЯЩЕГОСЯ</w:t>
      </w:r>
    </w:p>
    <w:p w:rsidR="000A625B" w:rsidRDefault="000A625B">
      <w:pPr>
        <w:pStyle w:val="ConsPlusTitle"/>
        <w:jc w:val="center"/>
      </w:pPr>
      <w:r>
        <w:t>В ГОСУДАРСТВЕННОЙ ИЛИ МУНИЦИПАЛЬНОЙ СОБСТВЕННОСТИ, В АРЕНДУ</w:t>
      </w:r>
    </w:p>
    <w:p w:rsidR="000A625B" w:rsidRDefault="000A625B">
      <w:pPr>
        <w:pStyle w:val="ConsPlusTitle"/>
        <w:jc w:val="center"/>
      </w:pPr>
      <w:r>
        <w:t>БЕЗ ПРОВЕДЕНИЯ ТОРГОВ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jc w:val="right"/>
      </w:pPr>
      <w:proofErr w:type="gramStart"/>
      <w:r>
        <w:t>Принят</w:t>
      </w:r>
      <w:proofErr w:type="gramEnd"/>
    </w:p>
    <w:p w:rsidR="000A625B" w:rsidRDefault="000A625B">
      <w:pPr>
        <w:pStyle w:val="ConsPlusNormal"/>
        <w:jc w:val="right"/>
      </w:pPr>
      <w:r>
        <w:t>Постановлением</w:t>
      </w:r>
    </w:p>
    <w:p w:rsidR="000A625B" w:rsidRDefault="000A625B">
      <w:pPr>
        <w:pStyle w:val="ConsPlusNormal"/>
        <w:jc w:val="right"/>
      </w:pPr>
      <w:r>
        <w:t>Законодательного Собрания Калужской области</w:t>
      </w:r>
    </w:p>
    <w:p w:rsidR="000A625B" w:rsidRDefault="000A625B">
      <w:pPr>
        <w:pStyle w:val="ConsPlusNormal"/>
        <w:jc w:val="right"/>
      </w:pPr>
      <w:r>
        <w:t>от 18 июня 2015 г. N 1442</w:t>
      </w:r>
    </w:p>
    <w:p w:rsidR="000A625B" w:rsidRDefault="000A62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2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25B" w:rsidRDefault="000A6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25B" w:rsidRDefault="000A62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26.09.2018 </w:t>
            </w:r>
            <w:hyperlink r:id="rId6">
              <w:r>
                <w:rPr>
                  <w:color w:val="0000FF"/>
                </w:rPr>
                <w:t>N 373-ОЗ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A625B" w:rsidRDefault="000A6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7">
              <w:r>
                <w:rPr>
                  <w:color w:val="0000FF"/>
                </w:rPr>
                <w:t>N 541-ОЗ</w:t>
              </w:r>
            </w:hyperlink>
            <w:r>
              <w:rPr>
                <w:color w:val="392C69"/>
              </w:rPr>
              <w:t xml:space="preserve">, от 25.05.2021 </w:t>
            </w:r>
            <w:hyperlink r:id="rId8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25.06.2021 </w:t>
            </w:r>
            <w:hyperlink r:id="rId9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0A625B" w:rsidRDefault="000A6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10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 xml:space="preserve">, от 20.02.2023 </w:t>
            </w:r>
            <w:hyperlink r:id="rId11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29.03.2023 </w:t>
            </w:r>
            <w:hyperlink r:id="rId12">
              <w:r>
                <w:rPr>
                  <w:color w:val="0000FF"/>
                </w:rPr>
                <w:t>N 358-ОЗ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</w:tr>
    </w:tbl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Калужской области допускается предоставление земельного участка, находящегося в государственной или муниципальной собственности, в аренду без проведения торгов.</w:t>
      </w:r>
      <w:proofErr w:type="gramEnd"/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 xml:space="preserve">Статья 2. Основные термины и понятия, используемые в </w:t>
      </w:r>
      <w:proofErr w:type="gramStart"/>
      <w:r>
        <w:t>настоящем</w:t>
      </w:r>
      <w:proofErr w:type="gramEnd"/>
      <w:r>
        <w:t xml:space="preserve"> Законе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 и понятия: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1. Объекты социально-культурного назначения - объекты, предназначенные для обеспечения социальных нужд населения, для обеспечения культурно-досуговой деятельности, для обеспечения населения услугами здравоохранения, а именно: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а) объекты культуры;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б) объекты физической культуры и спорта;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в) объекты рекреационного назначения;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г) объекты здравоохранения;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д) объекты образования;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е) объекты социальной защиты.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2. Объекты коммунально-бытового назначения - объекты коммунального хозяйства и объекты бытового обслуживания, предназначенные для обслуживания населения, а также промышленных и иных объектов, а именно: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а) объекты тепл</w:t>
      </w:r>
      <w:proofErr w:type="gramStart"/>
      <w:r>
        <w:t>о-</w:t>
      </w:r>
      <w:proofErr w:type="gramEnd"/>
      <w:r>
        <w:t>, газо-, электро-, водоснабжения, водоотведения (</w:t>
      </w:r>
      <w:proofErr w:type="spellStart"/>
      <w:r>
        <w:t>хозбытового</w:t>
      </w:r>
      <w:proofErr w:type="spellEnd"/>
      <w:r>
        <w:t xml:space="preserve"> и ливневого), связи и сети Интернет;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lastRenderedPageBreak/>
        <w:t>б) объекты размещения отходов, объекты обезвреживания отходов;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в) объекты временного размещения и проживания граждан;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г) объекты благоустройства территории;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д) бесплатные гостевые стоянки и парковки общедоступного пользования.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3. Масштабные инвестиционные проекты - проекты, реализуемые на территории Калужской области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в одном из следующих направлений: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0" w:name="P46"/>
      <w:bookmarkEnd w:id="0"/>
      <w:r>
        <w:t>а) производство автомобилей, их компонентов и запасных частей;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1" w:name="P47"/>
      <w:bookmarkEnd w:id="1"/>
      <w:proofErr w:type="gramStart"/>
      <w:r>
        <w:t>б) обращение с отходами производства и потребления;</w:t>
      </w:r>
      <w:proofErr w:type="gramEnd"/>
    </w:p>
    <w:p w:rsidR="000A625B" w:rsidRDefault="000A625B">
      <w:pPr>
        <w:pStyle w:val="ConsPlusNormal"/>
        <w:spacing w:before="200"/>
        <w:ind w:firstLine="540"/>
        <w:jc w:val="both"/>
      </w:pPr>
      <w:bookmarkStart w:id="2" w:name="P48"/>
      <w:bookmarkEnd w:id="2"/>
      <w:r>
        <w:t>в) металлообработка и деревопереработка;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3" w:name="P49"/>
      <w:bookmarkEnd w:id="3"/>
      <w:r>
        <w:t>г) производство и распределение электроэнергии и газа;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4" w:name="P50"/>
      <w:bookmarkEnd w:id="4"/>
      <w:r>
        <w:t>д) производство строительного оборудования и материалов;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5" w:name="P51"/>
      <w:bookmarkEnd w:id="5"/>
      <w:r>
        <w:t>е) создание и развитие дорожной и транспортной инфраструктуры, объектов логистики, в том числе создание и реконструкция транспортных узлов и развязок;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6" w:name="P52"/>
      <w:bookmarkEnd w:id="6"/>
      <w:r>
        <w:t>ж) производство фармацевтической продукции и оборудования;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7" w:name="P53"/>
      <w:bookmarkEnd w:id="7"/>
      <w:r>
        <w:t>з) создание и развитие аэропортовой и железнодорожной инфраструктуры;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8" w:name="P54"/>
      <w:bookmarkEnd w:id="8"/>
      <w:r>
        <w:t>и) создание и развитие производства сельскохозяйственной продукции, инфраструктуры переработки, хранения, поставки и (или) продажи сельскохозяйственной и пищевой продукции;</w:t>
      </w:r>
    </w:p>
    <w:p w:rsidR="000A625B" w:rsidRDefault="000A625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Калужской области от 26.09.2018 N 373-ОЗ)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9" w:name="P56"/>
      <w:bookmarkEnd w:id="9"/>
      <w:r>
        <w:t>к) создание и развитие индустриальных (промышленных) парков;</w:t>
      </w:r>
    </w:p>
    <w:p w:rsidR="000A625B" w:rsidRDefault="000A6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16">
        <w:r>
          <w:rPr>
            <w:color w:val="0000FF"/>
          </w:rPr>
          <w:t>Закона</w:t>
        </w:r>
      </w:hyperlink>
      <w:r>
        <w:t xml:space="preserve"> Калужской области от 25.05.2021 N 98-ОЗ)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10" w:name="P58"/>
      <w:bookmarkEnd w:id="10"/>
      <w:r>
        <w:t xml:space="preserve">л) создание и развитие </w:t>
      </w:r>
      <w:proofErr w:type="spellStart"/>
      <w:r>
        <w:t>инновационно</w:t>
      </w:r>
      <w:proofErr w:type="spellEnd"/>
      <w:r>
        <w:t xml:space="preserve">-технологических и инжиниринговых центров, </w:t>
      </w:r>
      <w:proofErr w:type="gramStart"/>
      <w:r>
        <w:t>бизнес-инкубаторов</w:t>
      </w:r>
      <w:proofErr w:type="gramEnd"/>
      <w:r>
        <w:t xml:space="preserve"> и иных объектов аналогичной направленности;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11" w:name="P59"/>
      <w:bookmarkEnd w:id="11"/>
      <w:proofErr w:type="gramStart"/>
      <w:r>
        <w:t>м) строительство индивидуальных жилых домов, многоквартирных домов, передаваемых в собственность или социальный наем гражданам, лишившимся жилого помещения в результате чрезвычайных ситуаций, гражданам, переселяемым из аварийного жилищного фонда;</w:t>
      </w:r>
      <w:proofErr w:type="gramEnd"/>
    </w:p>
    <w:p w:rsidR="000A625B" w:rsidRDefault="000A625B">
      <w:pPr>
        <w:pStyle w:val="ConsPlusNormal"/>
        <w:spacing w:before="200"/>
        <w:ind w:firstLine="540"/>
        <w:jc w:val="both"/>
      </w:pPr>
      <w:bookmarkStart w:id="12" w:name="P60"/>
      <w:bookmarkEnd w:id="12"/>
      <w:r>
        <w:t xml:space="preserve">н) развитие территорий </w:t>
      </w:r>
      <w:proofErr w:type="spellStart"/>
      <w:r>
        <w:t>монопрофильных</w:t>
      </w:r>
      <w:proofErr w:type="spellEnd"/>
      <w:r>
        <w:t xml:space="preserve"> муниципальных образований (моногородов) Калужской области резидентами территорий </w:t>
      </w:r>
      <w:proofErr w:type="gramStart"/>
      <w:r>
        <w:t>опережающего</w:t>
      </w:r>
      <w:proofErr w:type="gramEnd"/>
      <w:r>
        <w:t xml:space="preserve"> развития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территориях опережающего развития в Российской Федерации";</w:t>
      </w:r>
    </w:p>
    <w:p w:rsidR="000A625B" w:rsidRDefault="000A6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от 26.09.2018 N 373-ОЗ; в ред. </w:t>
      </w:r>
      <w:hyperlink r:id="rId19">
        <w:r>
          <w:rPr>
            <w:color w:val="0000FF"/>
          </w:rPr>
          <w:t>Закона</w:t>
        </w:r>
      </w:hyperlink>
      <w:r>
        <w:t xml:space="preserve"> Калужской области от 29.03.2023 N 358-ОЗ)</w:t>
      </w:r>
    </w:p>
    <w:p w:rsidR="000A625B" w:rsidRDefault="000A62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2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25B" w:rsidRDefault="000A625B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Калужской области от 25.06.2021 N 128-ОЗ (ред. от 28.11.2023) пункт 3 статьи 2 дополнен подпунктом о), который </w:t>
            </w:r>
            <w:hyperlink r:id="rId2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</w:tr>
    </w:tbl>
    <w:p w:rsidR="000A625B" w:rsidRDefault="000A625B">
      <w:pPr>
        <w:pStyle w:val="ConsPlusNormal"/>
        <w:spacing w:before="260"/>
        <w:ind w:firstLine="540"/>
        <w:jc w:val="both"/>
      </w:pPr>
      <w:bookmarkStart w:id="13" w:name="P63"/>
      <w:bookmarkEnd w:id="13"/>
      <w:proofErr w:type="gramStart"/>
      <w:r>
        <w:t xml:space="preserve">о) строительство многоквартирных домов в целях восстановления на территории Калужской области прав граждан, денежные средства которых привлечены для строительства многоквартирных домов и права которых нарушены, которые включены в реестр пострадавших </w:t>
      </w:r>
      <w:proofErr w:type="spellStart"/>
      <w:r>
        <w:t>соинвесторов</w:t>
      </w:r>
      <w:proofErr w:type="spellEnd"/>
      <w:r>
        <w:t xml:space="preserve">, предусмотренный </w:t>
      </w:r>
      <w:hyperlink r:id="rId22">
        <w:r>
          <w:rPr>
            <w:color w:val="0000FF"/>
          </w:rPr>
          <w:t>статьей 7</w:t>
        </w:r>
      </w:hyperlink>
      <w:r>
        <w:t xml:space="preserve"> Закона Калужской области от 04.06.2012 N 283-ОЗ "О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</w:t>
      </w:r>
      <w:proofErr w:type="gramEnd"/>
      <w:r>
        <w:t xml:space="preserve">", </w:t>
      </w:r>
      <w:proofErr w:type="gramStart"/>
      <w:r>
        <w:t xml:space="preserve">и (или) в реестр пострадавших граждан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 N 214-ФЗ), и (или) денежные средства которых привлечены для строительства многоквартирных домов, сведения о которых включены в единый</w:t>
      </w:r>
      <w:proofErr w:type="gramEnd"/>
      <w:r>
        <w:t xml:space="preserve"> </w:t>
      </w:r>
      <w:r>
        <w:lastRenderedPageBreak/>
        <w:t xml:space="preserve">реестр проблемных объектов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214-ФЗ (далее - пострадавшие граждане);</w:t>
      </w:r>
    </w:p>
    <w:p w:rsidR="000A625B" w:rsidRDefault="000A6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Калужской области от 25.06.2021 N 128-ОЗ)</w:t>
      </w:r>
    </w:p>
    <w:p w:rsidR="000A625B" w:rsidRDefault="000A625B">
      <w:pPr>
        <w:pStyle w:val="ConsPlusNormal"/>
        <w:spacing w:before="200"/>
        <w:ind w:firstLine="540"/>
        <w:jc w:val="both"/>
      </w:pPr>
      <w:bookmarkStart w:id="14" w:name="P65"/>
      <w:bookmarkEnd w:id="14"/>
      <w:r>
        <w:t>п) строительство автомобильных газонаполнительных компрессорных станций.</w:t>
      </w:r>
    </w:p>
    <w:p w:rsidR="000A625B" w:rsidRDefault="000A6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Калужской области от 26.04.2022 N 213-ОЗ)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объекты социально-культурного назначения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r>
        <w:t>Предоставление земельных участков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1. Размещение объекта социально-культурного назначения предусмотрено документами территориального планирования Калужской области и/или муниципальных образований в Калужской области и/или размещение объекта социально-культурного назначения предусмотрено государственными программами Российской Федерации и/или государственными программами Калужской области, и/или муниципальными программами.</w:t>
      </w:r>
    </w:p>
    <w:p w:rsidR="000A625B" w:rsidRDefault="000A625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Калужской области от 31.12.2019 N 541-ОЗ)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2. Объем внебюджетных средств, вкладываемых инвестором в создание (реконструкцию), модернизацию объекта социально-культурного назначения, составляет не менее 50 процентов от общего объема средств, необходимых для создания (реконструкции), модернизации объекта социально-культурного назначения.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>Статья 4. Критерии, которым должны соответствовать объекты коммунально-бытового назначения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r>
        <w:t>Предоставление земельных участков в аренду без проведения торгов допускается при соответствии объекта коммунально-бытового назначения одновременно следующим критериям: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1. Размещение объекта коммунально-бытового назначения предусмотрено документами территориального планирования Калужской области и/или муниципальных образований в Калужской области и/или размещение объекта коммунально-бытового назначения предусмотрено государственными программами Российской Федерации и/или государственными программами Калужской области.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2. Объем внебюджетных средств, вкладываемых инвестором в создание (реконструкцию), модернизацию объекта коммунально-бытового назначения, составляет не менее 70 процентов от общего объема средств, необходимых для создания (реконструкции), модернизации объекта коммунально-бытового назначения.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>Статья 5. Критерии, которым должны соответствовать масштабные инвестиционные проекты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r>
        <w:t>Предоставление земельных участков в аренду без проведения торгов допускается при соответствии предлагаемого к реализации на данно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земельном(</w:t>
      </w:r>
      <w:proofErr w:type="spellStart"/>
      <w:r>
        <w:t>ых</w:t>
      </w:r>
      <w:proofErr w:type="spellEnd"/>
      <w:r>
        <w:t>) участке(ах) масштабного инвестиционного проекта (далее также - инвестиционный проект, проект) одновременно следующим критериям:</w:t>
      </w:r>
    </w:p>
    <w:p w:rsidR="000A625B" w:rsidRDefault="000A625B">
      <w:pPr>
        <w:pStyle w:val="ConsPlusNormal"/>
        <w:jc w:val="both"/>
      </w:pPr>
      <w:r>
        <w:t xml:space="preserve">(в ред. Законов Калужской области от 26.09.2018 </w:t>
      </w:r>
      <w:hyperlink r:id="rId28">
        <w:r>
          <w:rPr>
            <w:color w:val="0000FF"/>
          </w:rPr>
          <w:t>N 373-ОЗ</w:t>
        </w:r>
      </w:hyperlink>
      <w:r>
        <w:t xml:space="preserve">, от 20.02.2023 </w:t>
      </w:r>
      <w:hyperlink r:id="rId29">
        <w:r>
          <w:rPr>
            <w:color w:val="0000FF"/>
          </w:rPr>
          <w:t>N 336-ОЗ</w:t>
        </w:r>
      </w:hyperlink>
      <w:r>
        <w:t>)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>Реализация инвестиционного проекта отвечает целям и приоритетам стратегии социально-экономического развития Калужской области, утвержденной Правительством Калужской области.</w:t>
      </w:r>
      <w:proofErr w:type="gramEnd"/>
    </w:p>
    <w:p w:rsidR="000A625B" w:rsidRDefault="000A625B">
      <w:pPr>
        <w:pStyle w:val="ConsPlusNormal"/>
        <w:spacing w:before="200"/>
        <w:ind w:firstLine="540"/>
        <w:jc w:val="both"/>
      </w:pPr>
      <w:r>
        <w:t>1.1. Реализация инвестиционного проекта предполагает строительство (создание) объектов регионального значения или объектов местного значения, предусмотренных документами территориального планирования Калужской области и (или) муниципальных образований Калужской области (далее также - объекты), а именно:</w:t>
      </w:r>
    </w:p>
    <w:p w:rsidR="000A625B" w:rsidRDefault="000A625B">
      <w:pPr>
        <w:pStyle w:val="ConsPlusNormal"/>
        <w:spacing w:before="200"/>
        <w:ind w:firstLine="540"/>
        <w:jc w:val="both"/>
      </w:pPr>
      <w:proofErr w:type="gramStart"/>
      <w:r>
        <w:t xml:space="preserve">а) в отношении объектов регионального значения - схемой территориального планирования Калужской области, а также схемой территориального планирования муниципального района и генеральным планом поселения или схемой территориального планирования Калужской области и </w:t>
      </w:r>
      <w:r>
        <w:lastRenderedPageBreak/>
        <w:t>генеральным планом городского округа;</w:t>
      </w:r>
      <w:proofErr w:type="gramEnd"/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б) в </w:t>
      </w:r>
      <w:proofErr w:type="gramStart"/>
      <w:r>
        <w:t>отношении</w:t>
      </w:r>
      <w:proofErr w:type="gramEnd"/>
      <w:r>
        <w:t xml:space="preserve"> объектов местного значения муниципального района - схемой территориального планирования муниципального района и генеральным планом поселения;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в) в </w:t>
      </w:r>
      <w:proofErr w:type="gramStart"/>
      <w:r>
        <w:t>отношении</w:t>
      </w:r>
      <w:proofErr w:type="gramEnd"/>
      <w:r>
        <w:t xml:space="preserve"> объектов местного значения поселения - генеральным планом поселения;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г) в </w:t>
      </w:r>
      <w:proofErr w:type="gramStart"/>
      <w:r>
        <w:t>отношении</w:t>
      </w:r>
      <w:proofErr w:type="gramEnd"/>
      <w:r>
        <w:t xml:space="preserve"> объектов местного значения городского округа - генеральным планом городского округа.</w:t>
      </w:r>
    </w:p>
    <w:p w:rsidR="000A625B" w:rsidRDefault="000A625B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Законом</w:t>
        </w:r>
      </w:hyperlink>
      <w:r>
        <w:t xml:space="preserve"> Калужской области от 20.02.2023 N 336-ОЗ)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2. Реализация инвестиционного проекта предполагает строительство (создание) объектов, размещение которых не </w:t>
      </w:r>
      <w:proofErr w:type="gramStart"/>
      <w:r>
        <w:t>позднее</w:t>
      </w:r>
      <w:proofErr w:type="gramEnd"/>
      <w:r>
        <w:t xml:space="preserve"> чем на седьмой год с момента начала реализации проекта позволит значительно (на 1 процент и более, но не менее чем на 5 млн. рублей) увеличить поступления от налогов, взимаемых на территории муниципального района (городского округа), в котором будут размещены данные объекты.</w:t>
      </w:r>
    </w:p>
    <w:p w:rsidR="000A625B" w:rsidRDefault="000A625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Калужской области от 20.02.2023 N 336-ОЗ)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3. Объем внебюджетных средств, вкладываемых инвестором в реализацию масштабного инвестиционного проекта, составляет: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- не менее 3 </w:t>
      </w:r>
      <w:proofErr w:type="gramStart"/>
      <w:r>
        <w:t>млрд</w:t>
      </w:r>
      <w:proofErr w:type="gramEnd"/>
      <w:r>
        <w:t xml:space="preserve"> рублей для проектов, предусмотренных </w:t>
      </w:r>
      <w:hyperlink w:anchor="P46">
        <w:r>
          <w:rPr>
            <w:color w:val="0000FF"/>
          </w:rPr>
          <w:t>подпунктами а)</w:t>
        </w:r>
      </w:hyperlink>
      <w:r>
        <w:t xml:space="preserve">, </w:t>
      </w:r>
      <w:hyperlink w:anchor="P47">
        <w:r>
          <w:rPr>
            <w:color w:val="0000FF"/>
          </w:rPr>
          <w:t>б)</w:t>
        </w:r>
      </w:hyperlink>
      <w:r>
        <w:t xml:space="preserve">, </w:t>
      </w:r>
      <w:hyperlink w:anchor="P48">
        <w:r>
          <w:rPr>
            <w:color w:val="0000FF"/>
          </w:rPr>
          <w:t>в)</w:t>
        </w:r>
      </w:hyperlink>
      <w:r>
        <w:t xml:space="preserve">, </w:t>
      </w:r>
      <w:hyperlink w:anchor="P49">
        <w:r>
          <w:rPr>
            <w:color w:val="0000FF"/>
          </w:rPr>
          <w:t>г) пункта 3 статьи 2</w:t>
        </w:r>
      </w:hyperlink>
      <w:r>
        <w:t xml:space="preserve"> настоящего Закона;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- не менее 1 </w:t>
      </w:r>
      <w:proofErr w:type="gramStart"/>
      <w:r>
        <w:t>млрд</w:t>
      </w:r>
      <w:proofErr w:type="gramEnd"/>
      <w:r>
        <w:t xml:space="preserve"> рублей для проектов, предусмотренных </w:t>
      </w:r>
      <w:hyperlink w:anchor="P50">
        <w:r>
          <w:rPr>
            <w:color w:val="0000FF"/>
          </w:rPr>
          <w:t>подпунктами д)</w:t>
        </w:r>
      </w:hyperlink>
      <w:r>
        <w:t xml:space="preserve">, </w:t>
      </w:r>
      <w:hyperlink w:anchor="P51">
        <w:r>
          <w:rPr>
            <w:color w:val="0000FF"/>
          </w:rPr>
          <w:t>е)</w:t>
        </w:r>
      </w:hyperlink>
      <w:r>
        <w:t xml:space="preserve">, </w:t>
      </w:r>
      <w:hyperlink w:anchor="P52">
        <w:r>
          <w:rPr>
            <w:color w:val="0000FF"/>
          </w:rPr>
          <w:t>ж)</w:t>
        </w:r>
      </w:hyperlink>
      <w:r>
        <w:t xml:space="preserve">, </w:t>
      </w:r>
      <w:hyperlink w:anchor="P53">
        <w:r>
          <w:rPr>
            <w:color w:val="0000FF"/>
          </w:rPr>
          <w:t>з) пункта 3 статьи 2</w:t>
        </w:r>
      </w:hyperlink>
      <w:r>
        <w:t xml:space="preserve"> настоящего Закона;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- не менее 500 </w:t>
      </w:r>
      <w:proofErr w:type="gramStart"/>
      <w:r>
        <w:t>млн</w:t>
      </w:r>
      <w:proofErr w:type="gramEnd"/>
      <w:r>
        <w:t xml:space="preserve"> рублей для проектов, предусмотренных </w:t>
      </w:r>
      <w:hyperlink w:anchor="P54">
        <w:r>
          <w:rPr>
            <w:color w:val="0000FF"/>
          </w:rPr>
          <w:t>подпунктами и)</w:t>
        </w:r>
      </w:hyperlink>
      <w:r>
        <w:t xml:space="preserve">, </w:t>
      </w:r>
      <w:hyperlink w:anchor="P58">
        <w:r>
          <w:rPr>
            <w:color w:val="0000FF"/>
          </w:rPr>
          <w:t>л)</w:t>
        </w:r>
      </w:hyperlink>
      <w:r>
        <w:t xml:space="preserve">, </w:t>
      </w:r>
      <w:hyperlink w:anchor="P59">
        <w:r>
          <w:rPr>
            <w:color w:val="0000FF"/>
          </w:rPr>
          <w:t>м) пункта 3 статьи 2</w:t>
        </w:r>
      </w:hyperlink>
      <w:r>
        <w:t xml:space="preserve"> настоящего Закона;</w:t>
      </w:r>
    </w:p>
    <w:p w:rsidR="000A625B" w:rsidRDefault="000A625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Калужской области от 25.05.2021 N 98-ОЗ)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- не менее 100 </w:t>
      </w:r>
      <w:proofErr w:type="gramStart"/>
      <w:r>
        <w:t>млн</w:t>
      </w:r>
      <w:proofErr w:type="gramEnd"/>
      <w:r>
        <w:t xml:space="preserve"> рублей для проектов, предусмотренных </w:t>
      </w:r>
      <w:hyperlink w:anchor="P56">
        <w:r>
          <w:rPr>
            <w:color w:val="0000FF"/>
          </w:rPr>
          <w:t>подпунктами к)</w:t>
        </w:r>
      </w:hyperlink>
      <w:r>
        <w:t xml:space="preserve">, </w:t>
      </w:r>
      <w:hyperlink w:anchor="P60">
        <w:r>
          <w:rPr>
            <w:color w:val="0000FF"/>
          </w:rPr>
          <w:t>н)</w:t>
        </w:r>
      </w:hyperlink>
      <w:r>
        <w:t xml:space="preserve">, </w:t>
      </w:r>
      <w:hyperlink w:anchor="P65">
        <w:r>
          <w:rPr>
            <w:color w:val="0000FF"/>
          </w:rPr>
          <w:t>п) пункта 3 статьи 2</w:t>
        </w:r>
      </w:hyperlink>
      <w:r>
        <w:t xml:space="preserve"> настоящего Закона.</w:t>
      </w:r>
    </w:p>
    <w:p w:rsidR="000A625B" w:rsidRDefault="000A625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Калужской области от 26.04.2022 N 213-ОЗ)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>4. Количество создаваемых рабочих мест составляет:</w:t>
      </w:r>
    </w:p>
    <w:p w:rsidR="000A625B" w:rsidRDefault="000A625B">
      <w:pPr>
        <w:pStyle w:val="ConsPlusNormal"/>
        <w:spacing w:before="200"/>
        <w:ind w:firstLine="540"/>
        <w:jc w:val="both"/>
      </w:pPr>
      <w:proofErr w:type="gramStart"/>
      <w:r>
        <w:t xml:space="preserve">- не менее 100 - для проектов, предусмотренных </w:t>
      </w:r>
      <w:hyperlink w:anchor="P46">
        <w:r>
          <w:rPr>
            <w:color w:val="0000FF"/>
          </w:rPr>
          <w:t>подпунктами а)</w:t>
        </w:r>
      </w:hyperlink>
      <w:r>
        <w:t xml:space="preserve">, </w:t>
      </w:r>
      <w:hyperlink w:anchor="P47">
        <w:r>
          <w:rPr>
            <w:color w:val="0000FF"/>
          </w:rPr>
          <w:t>б)</w:t>
        </w:r>
      </w:hyperlink>
      <w:r>
        <w:t xml:space="preserve">, </w:t>
      </w:r>
      <w:hyperlink w:anchor="P48">
        <w:r>
          <w:rPr>
            <w:color w:val="0000FF"/>
          </w:rPr>
          <w:t>в)</w:t>
        </w:r>
      </w:hyperlink>
      <w:r>
        <w:t xml:space="preserve">, </w:t>
      </w:r>
      <w:hyperlink w:anchor="P49">
        <w:r>
          <w:rPr>
            <w:color w:val="0000FF"/>
          </w:rPr>
          <w:t>г)</w:t>
        </w:r>
      </w:hyperlink>
      <w:r>
        <w:t xml:space="preserve">, </w:t>
      </w:r>
      <w:hyperlink w:anchor="P50">
        <w:r>
          <w:rPr>
            <w:color w:val="0000FF"/>
          </w:rPr>
          <w:t>д)</w:t>
        </w:r>
      </w:hyperlink>
      <w:r>
        <w:t xml:space="preserve">, </w:t>
      </w:r>
      <w:hyperlink w:anchor="P51">
        <w:r>
          <w:rPr>
            <w:color w:val="0000FF"/>
          </w:rPr>
          <w:t>е)</w:t>
        </w:r>
      </w:hyperlink>
      <w:r>
        <w:t xml:space="preserve">, </w:t>
      </w:r>
      <w:hyperlink w:anchor="P52">
        <w:r>
          <w:rPr>
            <w:color w:val="0000FF"/>
          </w:rPr>
          <w:t>ж)</w:t>
        </w:r>
      </w:hyperlink>
      <w:r>
        <w:t xml:space="preserve">, </w:t>
      </w:r>
      <w:hyperlink w:anchor="P53">
        <w:r>
          <w:rPr>
            <w:color w:val="0000FF"/>
          </w:rPr>
          <w:t>з)</w:t>
        </w:r>
      </w:hyperlink>
      <w:r>
        <w:t xml:space="preserve">, </w:t>
      </w:r>
      <w:hyperlink w:anchor="P54">
        <w:r>
          <w:rPr>
            <w:color w:val="0000FF"/>
          </w:rPr>
          <w:t>и) пункта 3 статьи 2</w:t>
        </w:r>
      </w:hyperlink>
      <w:r>
        <w:t xml:space="preserve"> настоящего Закона;</w:t>
      </w:r>
      <w:proofErr w:type="gramEnd"/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- не менее 50 - для проектов, предусмотренных </w:t>
      </w:r>
      <w:hyperlink w:anchor="P56">
        <w:r>
          <w:rPr>
            <w:color w:val="0000FF"/>
          </w:rPr>
          <w:t>подпунктами к)</w:t>
        </w:r>
      </w:hyperlink>
      <w:r>
        <w:t xml:space="preserve">, </w:t>
      </w:r>
      <w:hyperlink w:anchor="P58">
        <w:r>
          <w:rPr>
            <w:color w:val="0000FF"/>
          </w:rPr>
          <w:t>л)</w:t>
        </w:r>
      </w:hyperlink>
      <w:r>
        <w:t xml:space="preserve">, </w:t>
      </w:r>
      <w:hyperlink w:anchor="P59">
        <w:r>
          <w:rPr>
            <w:color w:val="0000FF"/>
          </w:rPr>
          <w:t>м) пункта 3 статьи 2</w:t>
        </w:r>
      </w:hyperlink>
      <w:r>
        <w:t xml:space="preserve"> настоящего Закона;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- не менее 10 в первый год реализации проекта - для проектов, предусмотренных </w:t>
      </w:r>
      <w:hyperlink w:anchor="P60">
        <w:r>
          <w:rPr>
            <w:color w:val="0000FF"/>
          </w:rPr>
          <w:t>подпунктами н)</w:t>
        </w:r>
      </w:hyperlink>
      <w:r>
        <w:t xml:space="preserve">, </w:t>
      </w:r>
      <w:hyperlink w:anchor="P65">
        <w:r>
          <w:rPr>
            <w:color w:val="0000FF"/>
          </w:rPr>
          <w:t>п) пункта 3 статьи 2</w:t>
        </w:r>
      </w:hyperlink>
      <w:r>
        <w:t xml:space="preserve"> настоящего Закона.</w:t>
      </w:r>
    </w:p>
    <w:p w:rsidR="000A625B" w:rsidRDefault="000A625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Калужской области от 26.04.2022 N 213-ОЗ)</w:t>
      </w:r>
    </w:p>
    <w:p w:rsidR="000A625B" w:rsidRDefault="000A62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2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25B" w:rsidRDefault="000A625B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Калужской области от 25.06.2021 N 128-ОЗ (ред. от 28.11.2023) статья 5 дополнена абзацем, который </w:t>
            </w:r>
            <w:hyperlink r:id="rId3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</w:tr>
    </w:tbl>
    <w:p w:rsidR="000A625B" w:rsidRDefault="000A625B">
      <w:pPr>
        <w:pStyle w:val="ConsPlusNormal"/>
        <w:spacing w:before="260"/>
        <w:ind w:firstLine="540"/>
        <w:jc w:val="both"/>
      </w:pPr>
      <w:r>
        <w:t xml:space="preserve">Положения настоящей статьи не распространяются на масштабные инвестиционные проекты, предусмотренные </w:t>
      </w:r>
      <w:hyperlink w:anchor="P63">
        <w:r>
          <w:rPr>
            <w:color w:val="0000FF"/>
          </w:rPr>
          <w:t>подпунктом о) пункта 3 статьи 2</w:t>
        </w:r>
      </w:hyperlink>
      <w:r>
        <w:t xml:space="preserve"> настоящего Закона.</w:t>
      </w:r>
    </w:p>
    <w:p w:rsidR="000A625B" w:rsidRDefault="000A625B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Калужской области от 25.06.2021 N 128-ОЗ)</w:t>
      </w:r>
    </w:p>
    <w:p w:rsidR="000A625B" w:rsidRDefault="000A625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2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25B" w:rsidRDefault="000A625B">
            <w:pPr>
              <w:pStyle w:val="ConsPlusNormal"/>
              <w:jc w:val="both"/>
            </w:pP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Калужской области от 25.06.2021 N 128-ОЗ (ред. от 28.11.2023) Закон дополнен статьей 5.1, которая </w:t>
            </w:r>
            <w:hyperlink r:id="rId3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25B" w:rsidRDefault="000A625B">
            <w:pPr>
              <w:pStyle w:val="ConsPlusNormal"/>
            </w:pPr>
          </w:p>
        </w:tc>
      </w:tr>
    </w:tbl>
    <w:p w:rsidR="000A625B" w:rsidRDefault="000A625B">
      <w:pPr>
        <w:pStyle w:val="ConsPlusTitle"/>
        <w:spacing w:before="260"/>
        <w:ind w:firstLine="540"/>
        <w:jc w:val="both"/>
        <w:outlineLvl w:val="0"/>
      </w:pPr>
      <w:r>
        <w:t>Статья 5.1. Критерии, которым должны соответствовать масштабные инвестиционные проекты по строительству многоквартирных домов в целях восстановления прав пострадавших граждан</w:t>
      </w:r>
    </w:p>
    <w:p w:rsidR="000A625B" w:rsidRDefault="000A625B">
      <w:pPr>
        <w:pStyle w:val="ConsPlusNormal"/>
        <w:ind w:firstLine="540"/>
        <w:jc w:val="both"/>
      </w:pPr>
    </w:p>
    <w:p w:rsidR="000A625B" w:rsidRDefault="000A625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0">
        <w:r>
          <w:rPr>
            <w:color w:val="0000FF"/>
          </w:rPr>
          <w:t>Законом</w:t>
        </w:r>
      </w:hyperlink>
      <w:r>
        <w:t xml:space="preserve"> Калужской области от 25.06.2021 N 128-ОЗ)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r>
        <w:t xml:space="preserve">Предоставление земельного участка в аренду без проведения торгов допускается при соответствии предлагаемого к реализации на данном земельном участке масштабного инвестиционного проекта, предусмотренного </w:t>
      </w:r>
      <w:hyperlink w:anchor="P63">
        <w:r>
          <w:rPr>
            <w:color w:val="0000FF"/>
          </w:rPr>
          <w:t>подпунктом о) пункта 3 статьи 2</w:t>
        </w:r>
      </w:hyperlink>
      <w:r>
        <w:t xml:space="preserve"> настоящего Закона, следующему критерию: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реализация масштабного инвестиционного проекта предполагает принятие инвестором, реализующим масштабный инвестиционный проект, обязательства о предоставлении не менее чем 15 пострадавшим гражданам, указанным в </w:t>
      </w:r>
      <w:hyperlink w:anchor="P63">
        <w:r>
          <w:rPr>
            <w:color w:val="0000FF"/>
          </w:rPr>
          <w:t>подпункте о) пункта 3 статьи 2</w:t>
        </w:r>
      </w:hyperlink>
      <w:r>
        <w:t xml:space="preserve"> настоящего Закона, жилых помещений в собственность бесплатно.</w:t>
      </w:r>
    </w:p>
    <w:p w:rsidR="000A625B" w:rsidRDefault="000A625B">
      <w:pPr>
        <w:pStyle w:val="ConsPlusNormal"/>
        <w:spacing w:before="200"/>
        <w:ind w:firstLine="540"/>
        <w:jc w:val="both"/>
      </w:pPr>
      <w:r>
        <w:t xml:space="preserve">Допускается предоставление инвестором жилых помещений, расположенных в многоквартирных </w:t>
      </w:r>
      <w:proofErr w:type="gramStart"/>
      <w:r>
        <w:t>домах</w:t>
      </w:r>
      <w:proofErr w:type="gramEnd"/>
      <w:r>
        <w:t xml:space="preserve"> и находящихся в собственности инвестора.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 xml:space="preserve">Статья 6. Порядок подготовки распоряжения Губернатора Калужской области в </w:t>
      </w:r>
      <w:proofErr w:type="gramStart"/>
      <w:r>
        <w:t>целях</w:t>
      </w:r>
      <w:proofErr w:type="gramEnd"/>
      <w:r>
        <w:t xml:space="preserve"> предоставления земельного участка, находящегося в государственной или муниципальной собственности, в аренду без проведения торгов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hyperlink r:id="rId41">
        <w:r>
          <w:rPr>
            <w:color w:val="0000FF"/>
          </w:rPr>
          <w:t>Порядок</w:t>
        </w:r>
      </w:hyperlink>
      <w:r>
        <w:t xml:space="preserve"> подготовки распоряжения Губернатора Калужской области в </w:t>
      </w:r>
      <w:proofErr w:type="gramStart"/>
      <w:r>
        <w:t>целях</w:t>
      </w:r>
      <w:proofErr w:type="gramEnd"/>
      <w:r>
        <w:t xml:space="preserve"> предоставления земельного участка, находящегося в государственной или муниципальной собственности, в аренду без проведения торгов устанавливается Губернатором Калужской области.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A625B" w:rsidRDefault="000A625B">
      <w:pPr>
        <w:pStyle w:val="ConsPlusNormal"/>
        <w:jc w:val="right"/>
      </w:pPr>
      <w:r>
        <w:t>Губернатора Калужской области</w:t>
      </w:r>
    </w:p>
    <w:p w:rsidR="000A625B" w:rsidRDefault="000A625B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0A625B" w:rsidRDefault="000A625B">
      <w:pPr>
        <w:pStyle w:val="ConsPlusNormal"/>
      </w:pPr>
      <w:r>
        <w:t>г. Калуга</w:t>
      </w:r>
    </w:p>
    <w:p w:rsidR="000A625B" w:rsidRDefault="000A625B">
      <w:pPr>
        <w:pStyle w:val="ConsPlusNormal"/>
        <w:spacing w:before="200"/>
      </w:pPr>
      <w:r>
        <w:t>26 июня 2015 г.</w:t>
      </w:r>
    </w:p>
    <w:p w:rsidR="000A625B" w:rsidRDefault="000A625B">
      <w:pPr>
        <w:pStyle w:val="ConsPlusNormal"/>
        <w:spacing w:before="200"/>
      </w:pPr>
      <w:r>
        <w:t>N 747-ОЗ</w:t>
      </w: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jc w:val="both"/>
      </w:pPr>
    </w:p>
    <w:p w:rsidR="000A625B" w:rsidRDefault="000A62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6A0" w:rsidRDefault="00C046A0">
      <w:bookmarkStart w:id="15" w:name="_GoBack"/>
      <w:bookmarkEnd w:id="15"/>
    </w:p>
    <w:sectPr w:rsidR="00C046A0" w:rsidSect="0051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5B"/>
    <w:rsid w:val="00030AA6"/>
    <w:rsid w:val="000365B0"/>
    <w:rsid w:val="000547BD"/>
    <w:rsid w:val="000A625B"/>
    <w:rsid w:val="000E7313"/>
    <w:rsid w:val="00125310"/>
    <w:rsid w:val="0013390B"/>
    <w:rsid w:val="002130F6"/>
    <w:rsid w:val="00264781"/>
    <w:rsid w:val="002C6763"/>
    <w:rsid w:val="002C7CBB"/>
    <w:rsid w:val="00324F0E"/>
    <w:rsid w:val="003B7D60"/>
    <w:rsid w:val="00417FAA"/>
    <w:rsid w:val="0043086F"/>
    <w:rsid w:val="004476BB"/>
    <w:rsid w:val="00460AEA"/>
    <w:rsid w:val="0049562C"/>
    <w:rsid w:val="00524000"/>
    <w:rsid w:val="00547377"/>
    <w:rsid w:val="00551D5A"/>
    <w:rsid w:val="006070E0"/>
    <w:rsid w:val="00610DC7"/>
    <w:rsid w:val="0063795D"/>
    <w:rsid w:val="006505FF"/>
    <w:rsid w:val="00664B4C"/>
    <w:rsid w:val="00696D91"/>
    <w:rsid w:val="006A0E8E"/>
    <w:rsid w:val="006F333A"/>
    <w:rsid w:val="006F54EB"/>
    <w:rsid w:val="0070296C"/>
    <w:rsid w:val="007046E9"/>
    <w:rsid w:val="007564FB"/>
    <w:rsid w:val="00771A3A"/>
    <w:rsid w:val="007918B4"/>
    <w:rsid w:val="007D61DC"/>
    <w:rsid w:val="0083171E"/>
    <w:rsid w:val="00865606"/>
    <w:rsid w:val="008A22FB"/>
    <w:rsid w:val="009215AE"/>
    <w:rsid w:val="00922229"/>
    <w:rsid w:val="00960C6E"/>
    <w:rsid w:val="0097644B"/>
    <w:rsid w:val="00991237"/>
    <w:rsid w:val="009B6DB3"/>
    <w:rsid w:val="009B7A42"/>
    <w:rsid w:val="009D28F5"/>
    <w:rsid w:val="009F49C8"/>
    <w:rsid w:val="00A16459"/>
    <w:rsid w:val="00A35B47"/>
    <w:rsid w:val="00A66419"/>
    <w:rsid w:val="00A86A04"/>
    <w:rsid w:val="00AB16CC"/>
    <w:rsid w:val="00AB4286"/>
    <w:rsid w:val="00AC25DD"/>
    <w:rsid w:val="00B33D91"/>
    <w:rsid w:val="00B47727"/>
    <w:rsid w:val="00B53553"/>
    <w:rsid w:val="00B66FD5"/>
    <w:rsid w:val="00B84083"/>
    <w:rsid w:val="00B849FC"/>
    <w:rsid w:val="00BB4266"/>
    <w:rsid w:val="00BE1DB4"/>
    <w:rsid w:val="00BF7274"/>
    <w:rsid w:val="00C046A0"/>
    <w:rsid w:val="00C46836"/>
    <w:rsid w:val="00C765E1"/>
    <w:rsid w:val="00CD3E26"/>
    <w:rsid w:val="00D04251"/>
    <w:rsid w:val="00D30B4F"/>
    <w:rsid w:val="00D4788D"/>
    <w:rsid w:val="00D50A04"/>
    <w:rsid w:val="00D93383"/>
    <w:rsid w:val="00D9621F"/>
    <w:rsid w:val="00DE2381"/>
    <w:rsid w:val="00DE4532"/>
    <w:rsid w:val="00DF4EDB"/>
    <w:rsid w:val="00E05EF5"/>
    <w:rsid w:val="00E140B9"/>
    <w:rsid w:val="00E71EEE"/>
    <w:rsid w:val="00EB2929"/>
    <w:rsid w:val="00EB4D95"/>
    <w:rsid w:val="00F55E87"/>
    <w:rsid w:val="00F941C7"/>
    <w:rsid w:val="00FA0F28"/>
    <w:rsid w:val="00FC3759"/>
    <w:rsid w:val="00FD2E65"/>
    <w:rsid w:val="00FF0A4B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62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A62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62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A62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41514&amp;dst=100008" TargetMode="External"/><Relationship Id="rId13" Type="http://schemas.openxmlformats.org/officeDocument/2006/relationships/hyperlink" Target="https://login.consultant.ru/link/?req=doc&amp;base=LAW&amp;n=482897&amp;dst=470" TargetMode="External"/><Relationship Id="rId18" Type="http://schemas.openxmlformats.org/officeDocument/2006/relationships/hyperlink" Target="https://login.consultant.ru/link/?req=doc&amp;base=RLAW037&amp;n=116778&amp;dst=100011" TargetMode="External"/><Relationship Id="rId26" Type="http://schemas.openxmlformats.org/officeDocument/2006/relationships/hyperlink" Target="https://login.consultant.ru/link/?req=doc&amp;base=RLAW037&amp;n=149748&amp;dst=100009" TargetMode="External"/><Relationship Id="rId39" Type="http://schemas.openxmlformats.org/officeDocument/2006/relationships/hyperlink" Target="https://login.consultant.ru/link/?req=doc&amp;base=RLAW037&amp;n=164695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64695&amp;dst=100017" TargetMode="External"/><Relationship Id="rId34" Type="http://schemas.openxmlformats.org/officeDocument/2006/relationships/hyperlink" Target="https://login.consultant.ru/link/?req=doc&amp;base=RLAW037&amp;n=149748&amp;dst=10001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37&amp;n=128004&amp;dst=100008" TargetMode="External"/><Relationship Id="rId12" Type="http://schemas.openxmlformats.org/officeDocument/2006/relationships/hyperlink" Target="https://login.consultant.ru/link/?req=doc&amp;base=RLAW037&amp;n=158471&amp;dst=100038" TargetMode="External"/><Relationship Id="rId17" Type="http://schemas.openxmlformats.org/officeDocument/2006/relationships/hyperlink" Target="https://login.consultant.ru/link/?req=doc&amp;base=LAW&amp;n=481392" TargetMode="External"/><Relationship Id="rId25" Type="http://schemas.openxmlformats.org/officeDocument/2006/relationships/hyperlink" Target="https://login.consultant.ru/link/?req=doc&amp;base=RLAW037&amp;n=164695&amp;dst=100009" TargetMode="External"/><Relationship Id="rId33" Type="http://schemas.openxmlformats.org/officeDocument/2006/relationships/hyperlink" Target="https://login.consultant.ru/link/?req=doc&amp;base=RLAW037&amp;n=149748&amp;dst=100012" TargetMode="External"/><Relationship Id="rId38" Type="http://schemas.openxmlformats.org/officeDocument/2006/relationships/hyperlink" Target="https://login.consultant.ru/link/?req=doc&amp;base=RLAW037&amp;n=164695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41514&amp;dst=100009" TargetMode="External"/><Relationship Id="rId20" Type="http://schemas.openxmlformats.org/officeDocument/2006/relationships/hyperlink" Target="https://login.consultant.ru/link/?req=doc&amp;base=RLAW037&amp;n=164695&amp;dst=100009" TargetMode="External"/><Relationship Id="rId29" Type="http://schemas.openxmlformats.org/officeDocument/2006/relationships/hyperlink" Target="https://login.consultant.ru/link/?req=doc&amp;base=RLAW037&amp;n=157527&amp;dst=100009" TargetMode="External"/><Relationship Id="rId41" Type="http://schemas.openxmlformats.org/officeDocument/2006/relationships/hyperlink" Target="https://login.consultant.ru/link/?req=doc&amp;base=RLAW037&amp;n=166358&amp;dst=100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16778&amp;dst=100008" TargetMode="External"/><Relationship Id="rId11" Type="http://schemas.openxmlformats.org/officeDocument/2006/relationships/hyperlink" Target="https://login.consultant.ru/link/?req=doc&amp;base=RLAW037&amp;n=157527&amp;dst=100008" TargetMode="External"/><Relationship Id="rId24" Type="http://schemas.openxmlformats.org/officeDocument/2006/relationships/hyperlink" Target="https://login.consultant.ru/link/?req=doc&amp;base=LAW&amp;n=469789" TargetMode="External"/><Relationship Id="rId32" Type="http://schemas.openxmlformats.org/officeDocument/2006/relationships/hyperlink" Target="https://login.consultant.ru/link/?req=doc&amp;base=RLAW037&amp;n=141514&amp;dst=100012" TargetMode="External"/><Relationship Id="rId37" Type="http://schemas.openxmlformats.org/officeDocument/2006/relationships/hyperlink" Target="https://login.consultant.ru/link/?req=doc&amp;base=RLAW037&amp;n=164695&amp;dst=100011" TargetMode="External"/><Relationship Id="rId40" Type="http://schemas.openxmlformats.org/officeDocument/2006/relationships/hyperlink" Target="https://login.consultant.ru/link/?req=doc&amp;base=RLAW037&amp;n=164695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16778&amp;dst=100010" TargetMode="External"/><Relationship Id="rId23" Type="http://schemas.openxmlformats.org/officeDocument/2006/relationships/hyperlink" Target="https://login.consultant.ru/link/?req=doc&amp;base=LAW&amp;n=469789" TargetMode="External"/><Relationship Id="rId28" Type="http://schemas.openxmlformats.org/officeDocument/2006/relationships/hyperlink" Target="https://login.consultant.ru/link/?req=doc&amp;base=RLAW037&amp;n=116778&amp;dst=100014" TargetMode="External"/><Relationship Id="rId36" Type="http://schemas.openxmlformats.org/officeDocument/2006/relationships/hyperlink" Target="https://login.consultant.ru/link/?req=doc&amp;base=RLAW037&amp;n=164695&amp;dst=100017" TargetMode="External"/><Relationship Id="rId10" Type="http://schemas.openxmlformats.org/officeDocument/2006/relationships/hyperlink" Target="https://login.consultant.ru/link/?req=doc&amp;base=RLAW037&amp;n=149748&amp;dst=100008" TargetMode="External"/><Relationship Id="rId19" Type="http://schemas.openxmlformats.org/officeDocument/2006/relationships/hyperlink" Target="https://login.consultant.ru/link/?req=doc&amp;base=RLAW037&amp;n=158471&amp;dst=100038" TargetMode="External"/><Relationship Id="rId31" Type="http://schemas.openxmlformats.org/officeDocument/2006/relationships/hyperlink" Target="https://login.consultant.ru/link/?req=doc&amp;base=RLAW037&amp;n=157527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4695&amp;dst=100008" TargetMode="External"/><Relationship Id="rId14" Type="http://schemas.openxmlformats.org/officeDocument/2006/relationships/hyperlink" Target="https://login.consultant.ru/link/?req=doc&amp;base=LAW&amp;n=465769" TargetMode="External"/><Relationship Id="rId22" Type="http://schemas.openxmlformats.org/officeDocument/2006/relationships/hyperlink" Target="https://login.consultant.ru/link/?req=doc&amp;base=RLAW037&amp;n=164883&amp;dst=100068" TargetMode="External"/><Relationship Id="rId27" Type="http://schemas.openxmlformats.org/officeDocument/2006/relationships/hyperlink" Target="https://login.consultant.ru/link/?req=doc&amp;base=RLAW037&amp;n=128004&amp;dst=100008" TargetMode="External"/><Relationship Id="rId30" Type="http://schemas.openxmlformats.org/officeDocument/2006/relationships/hyperlink" Target="https://login.consultant.ru/link/?req=doc&amp;base=RLAW037&amp;n=157527&amp;dst=100010" TargetMode="External"/><Relationship Id="rId35" Type="http://schemas.openxmlformats.org/officeDocument/2006/relationships/hyperlink" Target="https://login.consultant.ru/link/?req=doc&amp;base=RLAW037&amp;n=164695&amp;dst=10001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Ольга Александровна</dc:creator>
  <cp:lastModifiedBy>Акимова Ольга Александровна</cp:lastModifiedBy>
  <cp:revision>1</cp:revision>
  <dcterms:created xsi:type="dcterms:W3CDTF">2024-08-27T11:54:00Z</dcterms:created>
  <dcterms:modified xsi:type="dcterms:W3CDTF">2024-08-27T11:56:00Z</dcterms:modified>
</cp:coreProperties>
</file>